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8C73" w14:textId="77777777" w:rsidR="00F012AD" w:rsidRDefault="00000000" w:rsidP="005E2E60">
      <w:pPr>
        <w:pStyle w:val="a3"/>
        <w:adjustRightInd w:val="0"/>
        <w:snapToGrid w:val="0"/>
        <w:spacing w:line="560" w:lineRule="exact"/>
        <w:jc w:val="left"/>
        <w:rPr>
          <w:rFonts w:ascii="方正小标宋简体" w:eastAsia="方正小标宋简体" w:hAnsi="仿宋" w:cs="黑体" w:hint="eastAsia"/>
          <w:sz w:val="44"/>
          <w:szCs w:val="44"/>
        </w:rPr>
      </w:pPr>
      <w:r>
        <w:rPr>
          <w:rFonts w:ascii="Times New Roman" w:eastAsia="黑体" w:hAnsi="Times New Roman" w:cs="Times New Roman"/>
          <w:color w:val="000000"/>
          <w:sz w:val="32"/>
          <w:szCs w:val="32"/>
        </w:rPr>
        <w:t>附件</w:t>
      </w:r>
      <w:r>
        <w:rPr>
          <w:rFonts w:ascii="Times New Roman" w:eastAsia="黑体" w:hAnsi="Times New Roman" w:cs="Times New Roman" w:hint="eastAsia"/>
          <w:color w:val="000000"/>
          <w:sz w:val="32"/>
          <w:szCs w:val="32"/>
        </w:rPr>
        <w:t>2</w:t>
      </w:r>
    </w:p>
    <w:p w14:paraId="69F8EFE4" w14:textId="77777777" w:rsidR="00F012AD" w:rsidRDefault="00000000" w:rsidP="005E2E60">
      <w:pPr>
        <w:pStyle w:val="a3"/>
        <w:adjustRightInd w:val="0"/>
        <w:snapToGrid w:val="0"/>
        <w:spacing w:beforeLines="50" w:before="156" w:line="560" w:lineRule="exact"/>
        <w:jc w:val="center"/>
        <w:rPr>
          <w:rFonts w:ascii="方正小标宋简体" w:eastAsia="方正小标宋简体" w:hAnsi="仿宋" w:cs="黑体" w:hint="eastAsia"/>
          <w:sz w:val="44"/>
          <w:szCs w:val="44"/>
        </w:rPr>
      </w:pPr>
      <w:r>
        <w:rPr>
          <w:rFonts w:ascii="方正小标宋简体" w:eastAsia="方正小标宋简体" w:hAnsi="仿宋" w:cs="黑体" w:hint="eastAsia"/>
          <w:sz w:val="44"/>
          <w:szCs w:val="44"/>
        </w:rPr>
        <w:t>园林景观工程专业职业技能综合考查大纲</w:t>
      </w:r>
    </w:p>
    <w:p w14:paraId="0E17EF0C" w14:textId="77777777" w:rsidR="00F012AD" w:rsidRDefault="00F012AD" w:rsidP="005E2E60">
      <w:pPr>
        <w:adjustRightInd w:val="0"/>
        <w:snapToGrid w:val="0"/>
        <w:spacing w:line="560" w:lineRule="exact"/>
        <w:ind w:firstLineChars="200" w:firstLine="643"/>
        <w:jc w:val="left"/>
        <w:rPr>
          <w:rFonts w:ascii="仿宋" w:eastAsia="仿宋" w:hAnsi="仿宋" w:cs="黑体" w:hint="eastAsia"/>
          <w:b/>
          <w:bCs/>
          <w:sz w:val="32"/>
          <w:szCs w:val="32"/>
        </w:rPr>
      </w:pPr>
    </w:p>
    <w:p w14:paraId="473A6471" w14:textId="77777777" w:rsidR="00F012AD" w:rsidRDefault="00000000" w:rsidP="005E2E60">
      <w:pPr>
        <w:widowControl/>
        <w:spacing w:line="560" w:lineRule="exact"/>
        <w:jc w:val="center"/>
        <w:rPr>
          <w:rFonts w:ascii="黑体" w:eastAsia="黑体" w:hAnsi="黑体" w:hint="eastAsia"/>
          <w:sz w:val="32"/>
          <w:szCs w:val="32"/>
        </w:rPr>
      </w:pPr>
      <w:r>
        <w:rPr>
          <w:rFonts w:ascii="黑体" w:eastAsia="黑体" w:hAnsi="黑体" w:cs="黑体"/>
          <w:b/>
          <w:bCs/>
          <w:color w:val="000000"/>
          <w:kern w:val="0"/>
          <w:sz w:val="32"/>
          <w:szCs w:val="32"/>
          <w:lang w:bidi="ar"/>
        </w:rPr>
        <w:t xml:space="preserve">I </w:t>
      </w:r>
      <w:r>
        <w:rPr>
          <w:rFonts w:ascii="黑体" w:eastAsia="黑体" w:hAnsi="黑体" w:cs="黑体" w:hint="eastAsia"/>
          <w:b/>
          <w:bCs/>
          <w:color w:val="000000"/>
          <w:kern w:val="0"/>
          <w:sz w:val="32"/>
          <w:szCs w:val="32"/>
          <w:lang w:bidi="ar"/>
        </w:rPr>
        <w:t>考查</w:t>
      </w:r>
      <w:r>
        <w:rPr>
          <w:rFonts w:ascii="黑体" w:eastAsia="黑体" w:hAnsi="黑体" w:cs="黑体"/>
          <w:b/>
          <w:bCs/>
          <w:color w:val="000000"/>
          <w:kern w:val="0"/>
          <w:sz w:val="32"/>
          <w:szCs w:val="32"/>
          <w:lang w:bidi="ar"/>
        </w:rPr>
        <w:t>性质</w:t>
      </w:r>
    </w:p>
    <w:p w14:paraId="262C2F06" w14:textId="77777777" w:rsidR="00F012AD" w:rsidRDefault="00000000" w:rsidP="005E2E60">
      <w:pPr>
        <w:widowControl/>
        <w:spacing w:line="560" w:lineRule="exact"/>
        <w:ind w:firstLineChars="200" w:firstLine="640"/>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本考查是针对退役大学生士兵园林相关专业专科毕业生中招收本科生而实施的具有选拔功能的职业技能综合考查，其指导思想是既要有利于国家对园林景观工程高层次人材的选拔，又要有利于促进高等院校课程教学质量的提高。着重考查考生对《风景园林工程》专业课课程的基本理论、基础知识的掌握情况，试题覆盖面广，能对学生把握本专业重要课程程度进行较好的识别。本大纲适用于园林景观工程专业专升本入学考查。</w:t>
      </w:r>
    </w:p>
    <w:p w14:paraId="0814C935" w14:textId="77777777" w:rsidR="00F012AD" w:rsidRDefault="00F012AD" w:rsidP="005E2E60">
      <w:pPr>
        <w:widowControl/>
        <w:spacing w:line="560" w:lineRule="exact"/>
        <w:ind w:firstLineChars="200" w:firstLine="640"/>
        <w:rPr>
          <w:rFonts w:ascii="仿宋" w:eastAsia="仿宋" w:hAnsi="仿宋" w:cs="宋体" w:hint="eastAsia"/>
          <w:color w:val="000000"/>
          <w:kern w:val="0"/>
          <w:sz w:val="32"/>
          <w:szCs w:val="32"/>
          <w:lang w:bidi="ar"/>
        </w:rPr>
      </w:pPr>
    </w:p>
    <w:p w14:paraId="2077A96F" w14:textId="77777777" w:rsidR="00F012AD" w:rsidRDefault="00000000" w:rsidP="005E2E6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b/>
          <w:bCs/>
          <w:color w:val="000000"/>
          <w:kern w:val="0"/>
          <w:sz w:val="32"/>
          <w:szCs w:val="32"/>
          <w:lang w:bidi="ar"/>
        </w:rPr>
        <w:t>Ⅱ 考</w:t>
      </w:r>
      <w:r>
        <w:rPr>
          <w:rFonts w:ascii="黑体" w:eastAsia="黑体" w:hAnsi="黑体" w:cs="黑体" w:hint="eastAsia"/>
          <w:b/>
          <w:bCs/>
          <w:color w:val="000000"/>
          <w:kern w:val="0"/>
          <w:sz w:val="32"/>
          <w:szCs w:val="32"/>
          <w:lang w:bidi="ar"/>
        </w:rPr>
        <w:t>查</w:t>
      </w:r>
      <w:r>
        <w:rPr>
          <w:rFonts w:ascii="黑体" w:eastAsia="黑体" w:hAnsi="黑体" w:cs="黑体"/>
          <w:b/>
          <w:bCs/>
          <w:color w:val="000000"/>
          <w:kern w:val="0"/>
          <w:sz w:val="32"/>
          <w:szCs w:val="32"/>
          <w:lang w:bidi="ar"/>
        </w:rPr>
        <w:t>内容及要求</w:t>
      </w:r>
    </w:p>
    <w:p w14:paraId="29ABBD20" w14:textId="77777777" w:rsidR="00F012AD" w:rsidRDefault="00000000" w:rsidP="005E2E60">
      <w:pPr>
        <w:adjustRightInd w:val="0"/>
        <w:snapToGrid w:val="0"/>
        <w:spacing w:line="560" w:lineRule="exact"/>
        <w:ind w:firstLineChars="200" w:firstLine="643"/>
        <w:jc w:val="left"/>
        <w:rPr>
          <w:rFonts w:ascii="仿宋" w:eastAsia="仿宋" w:hAnsi="仿宋" w:cs="宋体" w:hint="eastAsia"/>
          <w:sz w:val="32"/>
          <w:szCs w:val="32"/>
        </w:rPr>
      </w:pPr>
      <w:r>
        <w:rPr>
          <w:rFonts w:ascii="仿宋" w:eastAsia="仿宋" w:hAnsi="仿宋" w:cs="黑体" w:hint="eastAsia"/>
          <w:b/>
          <w:bCs/>
          <w:sz w:val="32"/>
          <w:szCs w:val="32"/>
        </w:rPr>
        <w:t>一、考查基本要求</w:t>
      </w:r>
    </w:p>
    <w:p w14:paraId="3C833823" w14:textId="77777777" w:rsidR="00F012AD" w:rsidRDefault="00000000" w:rsidP="005E2E60">
      <w:pPr>
        <w:adjustRightInd w:val="0"/>
        <w:snapToGrid w:val="0"/>
        <w:spacing w:line="560" w:lineRule="exact"/>
        <w:ind w:firstLineChars="200" w:firstLine="640"/>
        <w:jc w:val="left"/>
        <w:rPr>
          <w:rFonts w:ascii="仿宋" w:eastAsia="仿宋" w:hAnsi="仿宋" w:cs="黑体" w:hint="eastAsia"/>
          <w:b/>
          <w:bCs/>
          <w:sz w:val="32"/>
          <w:szCs w:val="32"/>
        </w:rPr>
      </w:pPr>
      <w:r>
        <w:rPr>
          <w:rFonts w:ascii="仿宋" w:eastAsia="仿宋" w:hAnsi="仿宋" w:cs="宋体" w:hint="eastAsia"/>
          <w:color w:val="000000"/>
          <w:kern w:val="0"/>
          <w:sz w:val="32"/>
          <w:szCs w:val="32"/>
          <w:lang w:bidi="ar"/>
        </w:rPr>
        <w:t>《风景园林</w:t>
      </w:r>
      <w:r>
        <w:rPr>
          <w:rFonts w:ascii="仿宋" w:eastAsia="仿宋" w:hAnsi="仿宋" w:cs="黑体" w:hint="eastAsia"/>
          <w:color w:val="000000"/>
          <w:kern w:val="0"/>
          <w:sz w:val="32"/>
          <w:szCs w:val="32"/>
          <w:lang w:bidi="ar"/>
        </w:rPr>
        <w:t>工程</w:t>
      </w:r>
      <w:r>
        <w:rPr>
          <w:rFonts w:ascii="仿宋" w:eastAsia="仿宋" w:hAnsi="仿宋" w:cs="宋体" w:hint="eastAsia"/>
          <w:color w:val="000000"/>
          <w:kern w:val="0"/>
          <w:sz w:val="32"/>
          <w:szCs w:val="32"/>
          <w:lang w:bidi="ar"/>
        </w:rPr>
        <w:t>》是园林相关专业的核心专业课程，主要考查学生对园林工程的基本理论和知识、造园实践技能的掌握情况。</w:t>
      </w:r>
      <w:r>
        <w:rPr>
          <w:rFonts w:ascii="仿宋" w:eastAsia="仿宋" w:hAnsi="仿宋" w:cs="宋体" w:hint="eastAsia"/>
          <w:sz w:val="32"/>
          <w:szCs w:val="32"/>
        </w:rPr>
        <w:t xml:space="preserve"> </w:t>
      </w:r>
    </w:p>
    <w:p w14:paraId="110D6372" w14:textId="77777777" w:rsidR="00F012AD" w:rsidRDefault="00000000" w:rsidP="005E2E6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二、考查内容及要求</w:t>
      </w:r>
    </w:p>
    <w:p w14:paraId="49ACBFE4" w14:textId="77777777" w:rsidR="00F012AD" w:rsidRDefault="00000000" w:rsidP="005E2E6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考查按掌握、熟悉和了解三个层次提出应达到的考核标准。</w:t>
      </w:r>
    </w:p>
    <w:p w14:paraId="034A5F81" w14:textId="77777777" w:rsidR="00F012AD" w:rsidRDefault="00000000" w:rsidP="005E2E6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掌握：是最高层次的要求。要求熟练应用，能够用所学的知识进行分析和解决园林工程问题。</w:t>
      </w:r>
    </w:p>
    <w:p w14:paraId="573E8AE3" w14:textId="77777777" w:rsidR="00F012AD" w:rsidRDefault="00000000" w:rsidP="005E2E6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熟悉：是较高层次的要求。要求对它们的内涵、原理</w:t>
      </w:r>
      <w:r>
        <w:rPr>
          <w:rFonts w:ascii="仿宋" w:eastAsia="仿宋" w:hAnsi="仿宋" w:cs="宋体" w:hint="eastAsia"/>
          <w:color w:val="000000"/>
          <w:kern w:val="0"/>
          <w:sz w:val="32"/>
          <w:szCs w:val="32"/>
          <w:lang w:bidi="ar"/>
        </w:rPr>
        <w:lastRenderedPageBreak/>
        <w:t>及应用条件有一定的认识，能运用这一部分内容进行正确的判断和说明。</w:t>
      </w:r>
    </w:p>
    <w:p w14:paraId="15631B0F" w14:textId="77777777" w:rsidR="00F012AD" w:rsidRDefault="00000000" w:rsidP="005E2E6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了解：是最低层次的要求。要求对它们的定义、理论有基本的认识。</w:t>
      </w:r>
    </w:p>
    <w:p w14:paraId="1611CAD8" w14:textId="77777777" w:rsidR="00F012AD" w:rsidRDefault="00F012AD" w:rsidP="005E2E6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p>
    <w:p w14:paraId="439F8361"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 xml:space="preserve"> </w:t>
      </w:r>
      <w:proofErr w:type="gramStart"/>
      <w:r>
        <w:rPr>
          <w:rFonts w:ascii="仿宋" w:eastAsia="仿宋" w:hAnsi="仿宋" w:cs="宋体" w:hint="eastAsia"/>
          <w:b/>
          <w:bCs/>
          <w:sz w:val="32"/>
          <w:szCs w:val="32"/>
        </w:rPr>
        <w:t>绪</w:t>
      </w:r>
      <w:proofErr w:type="gramEnd"/>
      <w:r>
        <w:rPr>
          <w:rFonts w:ascii="仿宋" w:eastAsia="仿宋" w:hAnsi="仿宋" w:cs="宋体" w:hint="eastAsia"/>
          <w:b/>
          <w:bCs/>
          <w:sz w:val="32"/>
          <w:szCs w:val="32"/>
        </w:rPr>
        <w:t xml:space="preserve"> 论</w:t>
      </w:r>
    </w:p>
    <w:p w14:paraId="598001F2"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1ED7755C"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1.园林工程的概念</w:t>
      </w:r>
    </w:p>
    <w:p w14:paraId="4ABE1919"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2.园林工程研究的内容</w:t>
      </w:r>
    </w:p>
    <w:p w14:paraId="79D5A347"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3.中国园林发展历史</w:t>
      </w:r>
    </w:p>
    <w:p w14:paraId="13E5DAC6"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74069AB2"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掌握：1.园林工程的概念</w:t>
      </w:r>
    </w:p>
    <w:p w14:paraId="3C69846B"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2.园林工程研究的内容</w:t>
      </w:r>
    </w:p>
    <w:p w14:paraId="3709CA1F"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3.中国园林发展的主要阶段和主要成就</w:t>
      </w:r>
    </w:p>
    <w:p w14:paraId="0D9BEB85"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熟悉：园林工程的学科地位和学科特点</w:t>
      </w:r>
    </w:p>
    <w:p w14:paraId="31A70224" w14:textId="77777777" w:rsidR="00F012AD" w:rsidRDefault="00000000" w:rsidP="005E2E60">
      <w:pPr>
        <w:adjustRightInd w:val="0"/>
        <w:snapToGrid w:val="0"/>
        <w:spacing w:line="560" w:lineRule="exact"/>
        <w:rPr>
          <w:rFonts w:ascii="仿宋" w:eastAsia="仿宋" w:hAnsi="仿宋" w:cs="宋体" w:hint="eastAsia"/>
          <w:sz w:val="32"/>
          <w:szCs w:val="32"/>
        </w:rPr>
      </w:pPr>
      <w:r>
        <w:rPr>
          <w:rFonts w:ascii="仿宋" w:eastAsia="仿宋" w:hAnsi="仿宋" w:cs="宋体" w:hint="eastAsia"/>
          <w:sz w:val="32"/>
          <w:szCs w:val="32"/>
        </w:rPr>
        <w:t>了解：中国园林发展史</w:t>
      </w:r>
    </w:p>
    <w:p w14:paraId="6F09FB16" w14:textId="77777777" w:rsidR="00F012AD" w:rsidRDefault="00F012AD" w:rsidP="005E2E60">
      <w:pPr>
        <w:adjustRightInd w:val="0"/>
        <w:snapToGrid w:val="0"/>
        <w:spacing w:line="560" w:lineRule="exact"/>
        <w:jc w:val="center"/>
        <w:rPr>
          <w:rFonts w:ascii="仿宋" w:eastAsia="仿宋" w:hAnsi="仿宋" w:cs="宋体" w:hint="eastAsia"/>
          <w:b/>
          <w:bCs/>
          <w:sz w:val="32"/>
          <w:szCs w:val="32"/>
        </w:rPr>
      </w:pPr>
    </w:p>
    <w:p w14:paraId="6CF27D4A"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第一章 场地工程</w:t>
      </w:r>
    </w:p>
    <w:p w14:paraId="2DBD7B4B"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592FA604"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1.风景园林场地竖向设计</w:t>
      </w:r>
    </w:p>
    <w:p w14:paraId="1400C305"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2.竖向设计的方法</w:t>
      </w:r>
    </w:p>
    <w:p w14:paraId="7C4648F1"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3.土方工程量计算</w:t>
      </w:r>
    </w:p>
    <w:p w14:paraId="2F69333F"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4.土方施工</w:t>
      </w:r>
    </w:p>
    <w:p w14:paraId="71DFCEBA"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320AA36B"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lastRenderedPageBreak/>
        <w:t>掌握：1.竖向设计的内容、定义与基本任务</w:t>
      </w:r>
    </w:p>
    <w:p w14:paraId="5D2BFE6F" w14:textId="77777777" w:rsidR="00F012AD" w:rsidRDefault="00000000" w:rsidP="005E2E6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t>2.运用等高线法、断面法进行竖向设计的方法。等高线的定义、特征和应用方法；坡度的计算、插入法求任意点高程的方法及其应用</w:t>
      </w:r>
    </w:p>
    <w:p w14:paraId="7BCCDBDC"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3.减少土方工程量的措施</w:t>
      </w:r>
    </w:p>
    <w:p w14:paraId="7D1B8A91"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4.用方格网法进行土方量计算的具体方法</w:t>
      </w:r>
    </w:p>
    <w:p w14:paraId="249FE26D" w14:textId="77777777" w:rsidR="00F012AD" w:rsidRDefault="00000000" w:rsidP="005E2E6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t>5.土壤工程的分类和开挖方法，土壤的工程性质及其应用</w:t>
      </w:r>
    </w:p>
    <w:p w14:paraId="24BE2BEB"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6.土方施工的内容和要点</w:t>
      </w:r>
    </w:p>
    <w:p w14:paraId="2EA79251"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熟悉：1.竖向设计的定义、原则、设计步骤</w:t>
      </w:r>
    </w:p>
    <w:p w14:paraId="6DA4ECE3"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 xml:space="preserve">      2.土方施工放线的方法</w:t>
      </w:r>
    </w:p>
    <w:p w14:paraId="6B20BAE5"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了解：1.竖向设计的模型法、体积法</w:t>
      </w:r>
    </w:p>
    <w:p w14:paraId="61AEDBE6" w14:textId="77777777" w:rsidR="00F012AD" w:rsidRDefault="00000000" w:rsidP="005E2E6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2.土方施工的过程</w:t>
      </w:r>
    </w:p>
    <w:p w14:paraId="0C36F860" w14:textId="77777777" w:rsidR="00F012AD" w:rsidRDefault="00F012AD" w:rsidP="005E2E60">
      <w:pPr>
        <w:adjustRightInd w:val="0"/>
        <w:snapToGrid w:val="0"/>
        <w:spacing w:line="560" w:lineRule="exact"/>
        <w:ind w:left="960"/>
        <w:jc w:val="left"/>
        <w:rPr>
          <w:rFonts w:ascii="仿宋" w:eastAsia="仿宋" w:hAnsi="仿宋" w:cs="宋体" w:hint="eastAsia"/>
          <w:sz w:val="32"/>
          <w:szCs w:val="32"/>
        </w:rPr>
      </w:pPr>
    </w:p>
    <w:p w14:paraId="33E32AFB"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第二章 风景园林给排水工程</w:t>
      </w:r>
    </w:p>
    <w:p w14:paraId="2CF4AA30"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4131C675"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1.风景园林给水工程</w:t>
      </w:r>
    </w:p>
    <w:p w14:paraId="2D975A3C"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2.风景园林灌溉系统</w:t>
      </w:r>
    </w:p>
    <w:p w14:paraId="226D8092"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3.风景园林排水工程</w:t>
      </w:r>
    </w:p>
    <w:p w14:paraId="5DEA3389"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7CC7E815" w14:textId="77777777" w:rsidR="00F012AD" w:rsidRDefault="00000000" w:rsidP="005E2E60">
      <w:pPr>
        <w:adjustRightInd w:val="0"/>
        <w:snapToGrid w:val="0"/>
        <w:spacing w:line="560" w:lineRule="exact"/>
        <w:ind w:left="1280" w:hangingChars="400" w:hanging="1280"/>
        <w:jc w:val="left"/>
        <w:rPr>
          <w:rFonts w:ascii="仿宋" w:eastAsia="仿宋" w:hAnsi="仿宋" w:cs="宋体" w:hint="eastAsia"/>
          <w:sz w:val="32"/>
          <w:szCs w:val="32"/>
        </w:rPr>
      </w:pPr>
      <w:r>
        <w:rPr>
          <w:rFonts w:ascii="仿宋" w:eastAsia="仿宋" w:hAnsi="仿宋" w:cs="宋体" w:hint="eastAsia"/>
          <w:sz w:val="32"/>
          <w:szCs w:val="32"/>
        </w:rPr>
        <w:t>掌握：1.风景园林给水的分类、特点和给水方式、水源与水质</w:t>
      </w:r>
    </w:p>
    <w:p w14:paraId="1C1F5B40"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2.给水管网基本布置形式、布置要点、一般规定</w:t>
      </w:r>
    </w:p>
    <w:p w14:paraId="79FC7632"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3.识读给水管线设计图纸</w:t>
      </w:r>
    </w:p>
    <w:p w14:paraId="654F5519"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lastRenderedPageBreak/>
        <w:t>4.节水灌溉技术措施、喷灌系统的组成、分类</w:t>
      </w:r>
    </w:p>
    <w:p w14:paraId="2F808084"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5.风景园林排水的特点与方式</w:t>
      </w:r>
    </w:p>
    <w:p w14:paraId="6FCF1906"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6.利用地面组织雨水排除的方法</w:t>
      </w:r>
    </w:p>
    <w:p w14:paraId="76FFE98C"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7.管渠排水、暗沟排水的构造和布设要点</w:t>
      </w:r>
    </w:p>
    <w:p w14:paraId="52AF8F21" w14:textId="77777777" w:rsidR="00F012AD" w:rsidRDefault="00000000" w:rsidP="005E2E60">
      <w:pPr>
        <w:adjustRightInd w:val="0"/>
        <w:snapToGrid w:val="0"/>
        <w:spacing w:line="560" w:lineRule="exact"/>
        <w:ind w:left="1280" w:hangingChars="400" w:hanging="1280"/>
        <w:jc w:val="left"/>
        <w:rPr>
          <w:rFonts w:ascii="仿宋" w:eastAsia="仿宋" w:hAnsi="仿宋" w:cs="宋体" w:hint="eastAsia"/>
          <w:sz w:val="32"/>
          <w:szCs w:val="32"/>
        </w:rPr>
      </w:pPr>
      <w:r>
        <w:rPr>
          <w:rFonts w:ascii="仿宋" w:eastAsia="仿宋" w:hAnsi="仿宋" w:cs="宋体" w:hint="eastAsia"/>
          <w:sz w:val="32"/>
          <w:szCs w:val="32"/>
        </w:rPr>
        <w:t>熟悉：1.给水管网的水力计算相关概念</w:t>
      </w:r>
    </w:p>
    <w:p w14:paraId="3412B4CA"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2.微灌的主要形式及特点、应用</w:t>
      </w:r>
    </w:p>
    <w:p w14:paraId="4CAE6E04" w14:textId="77777777" w:rsidR="00F012AD" w:rsidRDefault="00000000" w:rsidP="005E2E6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3.雨水管</w:t>
      </w:r>
      <w:proofErr w:type="gramStart"/>
      <w:r>
        <w:rPr>
          <w:rFonts w:ascii="仿宋" w:eastAsia="仿宋" w:hAnsi="仿宋" w:cs="宋体" w:hint="eastAsia"/>
          <w:sz w:val="32"/>
          <w:szCs w:val="32"/>
        </w:rPr>
        <w:t>渠系统</w:t>
      </w:r>
      <w:proofErr w:type="gramEnd"/>
      <w:r>
        <w:rPr>
          <w:rFonts w:ascii="仿宋" w:eastAsia="仿宋" w:hAnsi="仿宋" w:cs="宋体" w:hint="eastAsia"/>
          <w:sz w:val="32"/>
          <w:szCs w:val="32"/>
        </w:rPr>
        <w:t>的组成、设计布置及系统设计的一般规定</w:t>
      </w:r>
    </w:p>
    <w:p w14:paraId="5ABF77FA"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4.风景园林管线综合工程</w:t>
      </w:r>
    </w:p>
    <w:p w14:paraId="7E6A9A91"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了解：雨水利用途径与方法、常用渗透设施</w:t>
      </w:r>
    </w:p>
    <w:p w14:paraId="5AB8AA54" w14:textId="77777777" w:rsidR="00F012AD" w:rsidRDefault="00F012AD" w:rsidP="005E2E60">
      <w:pPr>
        <w:adjustRightInd w:val="0"/>
        <w:snapToGrid w:val="0"/>
        <w:spacing w:line="560" w:lineRule="exact"/>
        <w:jc w:val="left"/>
        <w:rPr>
          <w:rFonts w:ascii="仿宋" w:eastAsia="仿宋" w:hAnsi="仿宋" w:cs="宋体" w:hint="eastAsia"/>
          <w:sz w:val="32"/>
          <w:szCs w:val="32"/>
        </w:rPr>
      </w:pPr>
    </w:p>
    <w:p w14:paraId="796B49E1"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第三章 水景工程</w:t>
      </w:r>
    </w:p>
    <w:p w14:paraId="23FE3620"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6A6F26FD"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1.水景概论</w:t>
      </w:r>
    </w:p>
    <w:p w14:paraId="4537AF0C"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2.驳岸与护坡</w:t>
      </w:r>
    </w:p>
    <w:p w14:paraId="044331DC"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3.挡土墙</w:t>
      </w:r>
    </w:p>
    <w:p w14:paraId="20DC77E0"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4.水池工程</w:t>
      </w:r>
    </w:p>
    <w:p w14:paraId="44EF93A2"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5.喷泉工程</w:t>
      </w:r>
    </w:p>
    <w:p w14:paraId="35FF7DBA"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2587142D" w14:textId="77777777" w:rsidR="00F012AD" w:rsidRDefault="00000000" w:rsidP="005E2E60">
      <w:pPr>
        <w:adjustRightInd w:val="0"/>
        <w:snapToGrid w:val="0"/>
        <w:spacing w:line="560" w:lineRule="exact"/>
        <w:ind w:left="1280" w:hangingChars="400" w:hanging="1280"/>
        <w:jc w:val="left"/>
        <w:rPr>
          <w:rFonts w:ascii="仿宋" w:eastAsia="仿宋" w:hAnsi="仿宋" w:cs="宋体" w:hint="eastAsia"/>
          <w:sz w:val="32"/>
          <w:szCs w:val="32"/>
        </w:rPr>
      </w:pPr>
      <w:r>
        <w:rPr>
          <w:rFonts w:ascii="仿宋" w:eastAsia="仿宋" w:hAnsi="仿宋" w:cs="宋体" w:hint="eastAsia"/>
          <w:sz w:val="32"/>
          <w:szCs w:val="32"/>
        </w:rPr>
        <w:t>掌握：1.风景园林水系规划的内容、水系规划常用数据、风景园林水体分类</w:t>
      </w:r>
    </w:p>
    <w:p w14:paraId="4A1DC063" w14:textId="77777777" w:rsidR="00F012AD" w:rsidRDefault="00000000" w:rsidP="005E2E6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2.驳岸的定义、作用、结构、形式、设计与工程技术要求</w:t>
      </w:r>
    </w:p>
    <w:p w14:paraId="726A7F16"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3.护坡的定义、作用、护坡形式</w:t>
      </w:r>
    </w:p>
    <w:p w14:paraId="7A9A691F"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lastRenderedPageBreak/>
        <w:t>4.挡土墙的作用和分类、挡土墙的排水处理</w:t>
      </w:r>
    </w:p>
    <w:p w14:paraId="10BFCD77" w14:textId="77777777" w:rsidR="00F012AD" w:rsidRDefault="00000000" w:rsidP="005E2E6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5.水池的分类及构造、水池的设计要点、水生植物种植池的构造</w:t>
      </w:r>
    </w:p>
    <w:p w14:paraId="293A03CE"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6.喷泉的组成、喷泉的管网系统</w:t>
      </w:r>
    </w:p>
    <w:p w14:paraId="31B0CACE"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熟悉：1.风景园林水系规划的内容</w:t>
      </w:r>
    </w:p>
    <w:p w14:paraId="666119EC" w14:textId="77777777" w:rsidR="00F012AD" w:rsidRDefault="00000000" w:rsidP="005E2E6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2.驳岸、护坡施工要点</w:t>
      </w:r>
    </w:p>
    <w:p w14:paraId="362C71D0" w14:textId="77777777" w:rsidR="00F012AD" w:rsidRDefault="00000000" w:rsidP="005E2E6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3.挡土墙横断面尺寸的确定</w:t>
      </w:r>
    </w:p>
    <w:p w14:paraId="621714CC"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4.喷水池的设计</w:t>
      </w:r>
    </w:p>
    <w:p w14:paraId="2A85C6F4"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了解：1.风景园林水景的功能和景观作用</w:t>
      </w:r>
    </w:p>
    <w:p w14:paraId="692E473E"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2.水闸的作用及分类</w:t>
      </w:r>
    </w:p>
    <w:p w14:paraId="2F70161A" w14:textId="77777777" w:rsidR="00F012AD" w:rsidRDefault="00000000" w:rsidP="005E2E6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3.喷泉的基本类型、喷头的类型与选择、喷泉控制系统</w:t>
      </w:r>
    </w:p>
    <w:p w14:paraId="7A0CB198" w14:textId="77777777" w:rsidR="00F012AD" w:rsidRDefault="00F012AD" w:rsidP="005E2E60">
      <w:pPr>
        <w:adjustRightInd w:val="0"/>
        <w:snapToGrid w:val="0"/>
        <w:spacing w:line="560" w:lineRule="exact"/>
        <w:ind w:leftChars="456" w:left="1278" w:hangingChars="100" w:hanging="320"/>
        <w:jc w:val="left"/>
        <w:rPr>
          <w:rFonts w:ascii="仿宋" w:eastAsia="仿宋" w:hAnsi="仿宋" w:cs="宋体" w:hint="eastAsia"/>
          <w:sz w:val="32"/>
          <w:szCs w:val="32"/>
        </w:rPr>
      </w:pPr>
    </w:p>
    <w:p w14:paraId="5405FF5E"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第四章 风景园林道路工程</w:t>
      </w:r>
    </w:p>
    <w:p w14:paraId="05228967"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18FDD623"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1.园路的概述</w:t>
      </w:r>
    </w:p>
    <w:p w14:paraId="5D0CCC83"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2.园路设计</w:t>
      </w:r>
    </w:p>
    <w:p w14:paraId="4F0EA896"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3.铺装设计</w:t>
      </w:r>
    </w:p>
    <w:p w14:paraId="00666B05"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4.园路施工</w:t>
      </w:r>
    </w:p>
    <w:p w14:paraId="74246133"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32B1DF2F"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掌握：1.园路的类型、分类，园路设计的基本内容</w:t>
      </w:r>
    </w:p>
    <w:p w14:paraId="6CCBE776" w14:textId="77777777" w:rsidR="00F012AD" w:rsidRDefault="00000000" w:rsidP="005E2E6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2.园路的平面线形、纵断面、横断面、广场与铺装场地、停车场、无障碍等设计要点</w:t>
      </w:r>
    </w:p>
    <w:p w14:paraId="657B8E74"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3.园路的结构设计</w:t>
      </w:r>
    </w:p>
    <w:p w14:paraId="5014EA41" w14:textId="77777777" w:rsidR="00F012AD" w:rsidRDefault="00000000" w:rsidP="005E2E6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lastRenderedPageBreak/>
        <w:t>4.园路铺装设计的内容和要求、铺装的形式</w:t>
      </w:r>
    </w:p>
    <w:p w14:paraId="4D6BB1F4"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5.园路施工基本流程</w:t>
      </w:r>
    </w:p>
    <w:p w14:paraId="3796BE86"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熟悉：1.园路的功能作用、特点</w:t>
      </w:r>
    </w:p>
    <w:p w14:paraId="2D17EF33"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2.园路各层的施工要点</w:t>
      </w:r>
    </w:p>
    <w:p w14:paraId="0A404D2D"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了解：1.道路工程发展史</w:t>
      </w:r>
    </w:p>
    <w:p w14:paraId="5FDD5C10"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2.城市道路的分级与技术标准</w:t>
      </w:r>
    </w:p>
    <w:p w14:paraId="4A21ABCD" w14:textId="77777777" w:rsidR="00F012AD" w:rsidRDefault="00F012AD" w:rsidP="005E2E60">
      <w:pPr>
        <w:adjustRightInd w:val="0"/>
        <w:snapToGrid w:val="0"/>
        <w:spacing w:line="560" w:lineRule="exact"/>
        <w:ind w:firstLineChars="300" w:firstLine="960"/>
        <w:jc w:val="left"/>
        <w:rPr>
          <w:rFonts w:ascii="仿宋" w:eastAsia="仿宋" w:hAnsi="仿宋" w:cs="宋体" w:hint="eastAsia"/>
          <w:sz w:val="32"/>
          <w:szCs w:val="32"/>
        </w:rPr>
      </w:pPr>
    </w:p>
    <w:p w14:paraId="08C8B716"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第五章 假山工程</w:t>
      </w:r>
    </w:p>
    <w:p w14:paraId="172471C7"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6C2DAE44"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1.置石</w:t>
      </w:r>
    </w:p>
    <w:p w14:paraId="2F8351C7"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2.掇山</w:t>
      </w:r>
    </w:p>
    <w:p w14:paraId="5BE5087F"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3.塑山</w:t>
      </w:r>
    </w:p>
    <w:p w14:paraId="7C83DBBB"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69918ED7"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掌握：1.假山石的品类、物点和应用</w:t>
      </w:r>
    </w:p>
    <w:p w14:paraId="1021BC54"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2.置石的几种形式和应用要点、置石的结构</w:t>
      </w:r>
    </w:p>
    <w:p w14:paraId="79429D68"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3.掇山的整体布局、构造</w:t>
      </w:r>
    </w:p>
    <w:p w14:paraId="0B9D9625"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w:t>
      </w:r>
      <w:proofErr w:type="gramStart"/>
      <w:r>
        <w:rPr>
          <w:rFonts w:ascii="仿宋" w:eastAsia="仿宋" w:hAnsi="仿宋" w:cs="宋体" w:hint="eastAsia"/>
          <w:sz w:val="32"/>
          <w:szCs w:val="32"/>
        </w:rPr>
        <w:t>塑山的</w:t>
      </w:r>
      <w:proofErr w:type="gramEnd"/>
      <w:r>
        <w:rPr>
          <w:rFonts w:ascii="仿宋" w:eastAsia="仿宋" w:hAnsi="仿宋" w:cs="宋体" w:hint="eastAsia"/>
          <w:sz w:val="32"/>
          <w:szCs w:val="32"/>
        </w:rPr>
        <w:t>几种常见做法和特点</w:t>
      </w:r>
    </w:p>
    <w:p w14:paraId="3795CA8E"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熟悉：1.掇山的局部理法</w:t>
      </w:r>
    </w:p>
    <w:p w14:paraId="08887D82"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 xml:space="preserve">      2.山石的堆筑方法</w:t>
      </w:r>
    </w:p>
    <w:p w14:paraId="7743A87C"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了解：1.假山石的开采与运输</w:t>
      </w:r>
    </w:p>
    <w:p w14:paraId="79A38917"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2.掇山的施工</w:t>
      </w:r>
    </w:p>
    <w:p w14:paraId="11CF34DD" w14:textId="77777777" w:rsidR="00F012AD" w:rsidRDefault="00F012AD" w:rsidP="005E2E60">
      <w:pPr>
        <w:adjustRightInd w:val="0"/>
        <w:snapToGrid w:val="0"/>
        <w:spacing w:line="560" w:lineRule="exact"/>
        <w:ind w:firstLineChars="300" w:firstLine="960"/>
        <w:jc w:val="left"/>
        <w:rPr>
          <w:rFonts w:ascii="仿宋" w:eastAsia="仿宋" w:hAnsi="仿宋" w:cs="宋体" w:hint="eastAsia"/>
          <w:sz w:val="32"/>
          <w:szCs w:val="32"/>
        </w:rPr>
      </w:pPr>
    </w:p>
    <w:p w14:paraId="552BBF5A" w14:textId="77777777" w:rsidR="00F012AD" w:rsidRDefault="00000000" w:rsidP="005E2E6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第六章 风景园林种植工程</w:t>
      </w:r>
    </w:p>
    <w:p w14:paraId="0A58BAF6" w14:textId="77777777" w:rsidR="00F012AD" w:rsidRDefault="00000000" w:rsidP="005E2E6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（一）考查内容</w:t>
      </w:r>
    </w:p>
    <w:p w14:paraId="09092BFD"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lastRenderedPageBreak/>
        <w:t>1.种植工程概述</w:t>
      </w:r>
    </w:p>
    <w:p w14:paraId="3FE93A5D"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2.乔灌木种植工程</w:t>
      </w:r>
    </w:p>
    <w:p w14:paraId="7170D720"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3.草坪工程</w:t>
      </w:r>
    </w:p>
    <w:p w14:paraId="10F9E28F"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4.边坡植物绿化防护工程</w:t>
      </w:r>
    </w:p>
    <w:p w14:paraId="5D754C35"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5.屋顶绿化</w:t>
      </w:r>
    </w:p>
    <w:p w14:paraId="77F9794C" w14:textId="77777777" w:rsidR="00F012AD" w:rsidRDefault="00000000" w:rsidP="005E2E6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（二）考查要求</w:t>
      </w:r>
    </w:p>
    <w:p w14:paraId="38AF55F7" w14:textId="77777777" w:rsidR="00F012AD" w:rsidRDefault="00000000" w:rsidP="005E2E60">
      <w:pPr>
        <w:adjustRightInd w:val="0"/>
        <w:snapToGrid w:val="0"/>
        <w:spacing w:line="560" w:lineRule="exact"/>
        <w:jc w:val="left"/>
        <w:rPr>
          <w:rFonts w:ascii="仿宋" w:eastAsia="仿宋" w:hAnsi="仿宋" w:cs="宋体" w:hint="eastAsia"/>
          <w:color w:val="0000FF"/>
          <w:sz w:val="32"/>
          <w:szCs w:val="32"/>
        </w:rPr>
      </w:pPr>
      <w:r>
        <w:rPr>
          <w:rFonts w:ascii="仿宋" w:eastAsia="仿宋" w:hAnsi="仿宋" w:cs="宋体" w:hint="eastAsia"/>
          <w:sz w:val="32"/>
          <w:szCs w:val="32"/>
        </w:rPr>
        <w:t>掌握：1.影响移植成活的因素</w:t>
      </w:r>
    </w:p>
    <w:p w14:paraId="3981BA39"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2.反季全冠大树移植工程的措施</w:t>
      </w:r>
    </w:p>
    <w:p w14:paraId="40D20036" w14:textId="77777777" w:rsidR="00F012AD" w:rsidRDefault="00000000" w:rsidP="005E2E6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3.不同边坡绿化施工工艺适用范围、施工技术</w:t>
      </w:r>
    </w:p>
    <w:p w14:paraId="535EF9D9"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熟悉：1.种植工程施工步骤</w:t>
      </w:r>
    </w:p>
    <w:p w14:paraId="7DA3D8B0"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 xml:space="preserve">      2.屋顶绿化种植区构造层</w:t>
      </w:r>
    </w:p>
    <w:p w14:paraId="11BCD67F" w14:textId="77777777" w:rsidR="00F012AD" w:rsidRDefault="00000000" w:rsidP="005E2E6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了解：草坪的养护管理</w:t>
      </w:r>
    </w:p>
    <w:p w14:paraId="147D71AC" w14:textId="77777777" w:rsidR="00F012AD" w:rsidRDefault="00F012AD" w:rsidP="005E2E60">
      <w:pPr>
        <w:adjustRightInd w:val="0"/>
        <w:snapToGrid w:val="0"/>
        <w:spacing w:line="560" w:lineRule="exact"/>
        <w:jc w:val="left"/>
        <w:rPr>
          <w:rFonts w:ascii="仿宋" w:eastAsia="仿宋" w:hAnsi="仿宋" w:cs="宋体" w:hint="eastAsia"/>
          <w:sz w:val="32"/>
          <w:szCs w:val="32"/>
        </w:rPr>
      </w:pPr>
    </w:p>
    <w:p w14:paraId="2B7E9B6B" w14:textId="77777777" w:rsidR="00F012AD" w:rsidRDefault="00000000" w:rsidP="005E2E6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Ⅲ 考查形式及试卷结构</w:t>
      </w:r>
    </w:p>
    <w:p w14:paraId="331D19BC" w14:textId="317E4B2B" w:rsidR="00F012AD" w:rsidRDefault="00000000" w:rsidP="005E2E60">
      <w:pPr>
        <w:widowControl/>
        <w:spacing w:line="560" w:lineRule="exact"/>
        <w:rPr>
          <w:rFonts w:ascii="仿宋" w:eastAsia="仿宋" w:hAnsi="仿宋" w:hint="eastAsia"/>
          <w:sz w:val="32"/>
          <w:szCs w:val="32"/>
        </w:rPr>
      </w:pPr>
      <w:r>
        <w:rPr>
          <w:rFonts w:ascii="仿宋" w:eastAsia="仿宋" w:hAnsi="仿宋" w:cs="宋体" w:hint="eastAsia"/>
          <w:color w:val="000000"/>
          <w:kern w:val="0"/>
          <w:sz w:val="32"/>
          <w:szCs w:val="32"/>
          <w:lang w:bidi="ar"/>
        </w:rPr>
        <w:t xml:space="preserve">1.考查形式为闭卷，笔试，时间为 120 分钟，试卷满分为 </w:t>
      </w:r>
      <w:r>
        <w:rPr>
          <w:rFonts w:ascii="仿宋" w:eastAsia="仿宋" w:hAnsi="仿宋" w:cs="宋体"/>
          <w:color w:val="000000"/>
          <w:kern w:val="0"/>
          <w:sz w:val="32"/>
          <w:szCs w:val="32"/>
          <w:lang w:bidi="ar"/>
        </w:rPr>
        <w:t>1</w:t>
      </w:r>
      <w:r>
        <w:rPr>
          <w:rFonts w:ascii="仿宋" w:eastAsia="仿宋" w:hAnsi="仿宋" w:cs="宋体" w:hint="eastAsia"/>
          <w:color w:val="000000"/>
          <w:kern w:val="0"/>
          <w:sz w:val="32"/>
          <w:szCs w:val="32"/>
          <w:lang w:bidi="ar"/>
        </w:rPr>
        <w:t>00 分。</w:t>
      </w:r>
    </w:p>
    <w:p w14:paraId="7E710E2B" w14:textId="55167F85" w:rsidR="00F012AD" w:rsidRDefault="00000000" w:rsidP="005E2E60">
      <w:pPr>
        <w:widowControl/>
        <w:spacing w:line="560" w:lineRule="exact"/>
        <w:rPr>
          <w:rFonts w:ascii="仿宋" w:eastAsia="仿宋" w:hAnsi="仿宋" w:hint="eastAsia"/>
          <w:sz w:val="32"/>
          <w:szCs w:val="32"/>
        </w:rPr>
      </w:pPr>
      <w:r>
        <w:rPr>
          <w:rFonts w:ascii="仿宋" w:eastAsia="仿宋" w:hAnsi="仿宋" w:cs="宋体" w:hint="eastAsia"/>
          <w:kern w:val="0"/>
          <w:sz w:val="32"/>
          <w:szCs w:val="32"/>
          <w:lang w:bidi="ar"/>
        </w:rPr>
        <w:t>2.试卷内容比例：掌握内容占 60%，熟悉内容占 30%，了解内容占 10%。</w:t>
      </w:r>
    </w:p>
    <w:p w14:paraId="523995C2" w14:textId="77777777" w:rsidR="00F012AD" w:rsidRDefault="00000000" w:rsidP="005E2E60">
      <w:pPr>
        <w:widowControl/>
        <w:spacing w:line="560" w:lineRule="exact"/>
        <w:rPr>
          <w:rFonts w:ascii="仿宋" w:eastAsia="仿宋" w:hAnsi="仿宋" w:cs="宋体" w:hint="eastAsia"/>
          <w:kern w:val="0"/>
          <w:sz w:val="32"/>
          <w:szCs w:val="32"/>
          <w:lang w:bidi="ar"/>
        </w:rPr>
      </w:pPr>
      <w:r>
        <w:rPr>
          <w:rFonts w:ascii="仿宋" w:eastAsia="仿宋" w:hAnsi="仿宋" w:cs="宋体" w:hint="eastAsia"/>
          <w:kern w:val="0"/>
          <w:sz w:val="32"/>
          <w:szCs w:val="32"/>
          <w:lang w:bidi="ar"/>
        </w:rPr>
        <w:t xml:space="preserve">3.试卷题型比例：单项选择题每题 1 分，共 </w:t>
      </w:r>
      <w:r>
        <w:rPr>
          <w:rFonts w:ascii="仿宋" w:eastAsia="仿宋" w:hAnsi="仿宋" w:cs="宋体"/>
          <w:kern w:val="0"/>
          <w:sz w:val="32"/>
          <w:szCs w:val="32"/>
          <w:lang w:bidi="ar"/>
        </w:rPr>
        <w:t>70</w:t>
      </w:r>
      <w:r>
        <w:rPr>
          <w:rFonts w:ascii="仿宋" w:eastAsia="仿宋" w:hAnsi="仿宋" w:cs="宋体" w:hint="eastAsia"/>
          <w:kern w:val="0"/>
          <w:sz w:val="32"/>
          <w:szCs w:val="32"/>
          <w:lang w:bidi="ar"/>
        </w:rPr>
        <w:t xml:space="preserve"> 题，多项选择题每题 </w:t>
      </w:r>
      <w:r>
        <w:rPr>
          <w:rFonts w:ascii="仿宋" w:eastAsia="仿宋" w:hAnsi="仿宋" w:cs="宋体"/>
          <w:kern w:val="0"/>
          <w:sz w:val="32"/>
          <w:szCs w:val="32"/>
          <w:lang w:bidi="ar"/>
        </w:rPr>
        <w:t>2</w:t>
      </w:r>
      <w:r>
        <w:rPr>
          <w:rFonts w:ascii="仿宋" w:eastAsia="仿宋" w:hAnsi="仿宋" w:cs="宋体" w:hint="eastAsia"/>
          <w:kern w:val="0"/>
          <w:sz w:val="32"/>
          <w:szCs w:val="32"/>
          <w:lang w:bidi="ar"/>
        </w:rPr>
        <w:t xml:space="preserve">分，共 </w:t>
      </w:r>
      <w:r>
        <w:rPr>
          <w:rFonts w:ascii="仿宋" w:eastAsia="仿宋" w:hAnsi="仿宋" w:cs="宋体"/>
          <w:kern w:val="0"/>
          <w:sz w:val="32"/>
          <w:szCs w:val="32"/>
          <w:lang w:bidi="ar"/>
        </w:rPr>
        <w:t>1</w:t>
      </w:r>
      <w:r>
        <w:rPr>
          <w:rFonts w:ascii="仿宋" w:eastAsia="仿宋" w:hAnsi="仿宋" w:cs="宋体" w:hint="eastAsia"/>
          <w:kern w:val="0"/>
          <w:sz w:val="32"/>
          <w:szCs w:val="32"/>
          <w:lang w:bidi="ar"/>
        </w:rPr>
        <w:t xml:space="preserve">0 题，判断题每题 </w:t>
      </w:r>
      <w:r>
        <w:rPr>
          <w:rFonts w:ascii="仿宋" w:eastAsia="仿宋" w:hAnsi="仿宋" w:cs="宋体"/>
          <w:kern w:val="0"/>
          <w:sz w:val="32"/>
          <w:szCs w:val="32"/>
          <w:lang w:bidi="ar"/>
        </w:rPr>
        <w:t>0.5</w:t>
      </w:r>
      <w:r>
        <w:rPr>
          <w:rFonts w:ascii="仿宋" w:eastAsia="仿宋" w:hAnsi="仿宋" w:cs="宋体" w:hint="eastAsia"/>
          <w:kern w:val="0"/>
          <w:sz w:val="32"/>
          <w:szCs w:val="32"/>
          <w:lang w:bidi="ar"/>
        </w:rPr>
        <w:t xml:space="preserve"> 分，共 </w:t>
      </w:r>
      <w:r>
        <w:rPr>
          <w:rFonts w:ascii="仿宋" w:eastAsia="仿宋" w:hAnsi="仿宋" w:cs="宋体"/>
          <w:kern w:val="0"/>
          <w:sz w:val="32"/>
          <w:szCs w:val="32"/>
          <w:lang w:bidi="ar"/>
        </w:rPr>
        <w:t>2</w:t>
      </w:r>
      <w:r>
        <w:rPr>
          <w:rFonts w:ascii="仿宋" w:eastAsia="仿宋" w:hAnsi="仿宋" w:cs="宋体" w:hint="eastAsia"/>
          <w:kern w:val="0"/>
          <w:sz w:val="32"/>
          <w:szCs w:val="32"/>
          <w:lang w:bidi="ar"/>
        </w:rPr>
        <w:t>0 题。</w:t>
      </w:r>
    </w:p>
    <w:p w14:paraId="06332359" w14:textId="77777777" w:rsidR="00F012AD" w:rsidRDefault="00F012AD" w:rsidP="005E2E60">
      <w:pPr>
        <w:widowControl/>
        <w:spacing w:line="560" w:lineRule="exact"/>
        <w:jc w:val="left"/>
        <w:rPr>
          <w:rFonts w:ascii="仿宋" w:eastAsia="仿宋" w:hAnsi="仿宋" w:hint="eastAsia"/>
          <w:sz w:val="32"/>
          <w:szCs w:val="32"/>
        </w:rPr>
      </w:pPr>
    </w:p>
    <w:p w14:paraId="72DFC813" w14:textId="77777777" w:rsidR="00F012AD" w:rsidRDefault="00000000" w:rsidP="005E2E6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Ⅳ 参考书目</w:t>
      </w:r>
    </w:p>
    <w:p w14:paraId="0E0B6A54" w14:textId="77777777" w:rsidR="00F012AD" w:rsidRDefault="00000000" w:rsidP="005E2E60">
      <w:pPr>
        <w:spacing w:line="560" w:lineRule="exac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《风景园林工程》，孟兆祯主编，中国林业出版社，2012年</w:t>
      </w:r>
      <w:r>
        <w:rPr>
          <w:rFonts w:ascii="仿宋" w:eastAsia="仿宋" w:hAnsi="仿宋" w:cs="宋体" w:hint="eastAsia"/>
          <w:color w:val="000000"/>
          <w:kern w:val="0"/>
          <w:sz w:val="32"/>
          <w:szCs w:val="32"/>
          <w:lang w:bidi="ar"/>
        </w:rPr>
        <w:lastRenderedPageBreak/>
        <w:t>3月。</w:t>
      </w:r>
    </w:p>
    <w:p w14:paraId="66FAE1DE" w14:textId="77777777" w:rsidR="00F012AD" w:rsidRDefault="00F012AD" w:rsidP="005E2E60">
      <w:pPr>
        <w:spacing w:line="560" w:lineRule="exact"/>
        <w:rPr>
          <w:rFonts w:ascii="仿宋" w:eastAsia="仿宋" w:hAnsi="仿宋" w:cs="宋体" w:hint="eastAsia"/>
          <w:color w:val="000000"/>
          <w:kern w:val="0"/>
          <w:sz w:val="32"/>
          <w:szCs w:val="32"/>
          <w:lang w:bidi="ar"/>
        </w:rPr>
      </w:pPr>
    </w:p>
    <w:p w14:paraId="41B7FB2F" w14:textId="77777777" w:rsidR="00F012AD" w:rsidRDefault="00000000" w:rsidP="005E2E6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Ⅴ 题型示例</w:t>
      </w:r>
    </w:p>
    <w:p w14:paraId="4A2C0560" w14:textId="77777777" w:rsidR="00F012AD" w:rsidRDefault="00000000" w:rsidP="005E2E60">
      <w:pPr>
        <w:widowControl/>
        <w:spacing w:line="560" w:lineRule="exact"/>
        <w:rPr>
          <w:rFonts w:ascii="仿宋" w:eastAsia="仿宋" w:hAnsi="仿宋" w:hint="eastAsia"/>
          <w:sz w:val="32"/>
          <w:szCs w:val="32"/>
        </w:rPr>
      </w:pPr>
      <w:r>
        <w:rPr>
          <w:rFonts w:ascii="仿宋" w:eastAsia="仿宋" w:hAnsi="仿宋" w:cs="宋体" w:hint="eastAsia"/>
          <w:b/>
          <w:bCs/>
          <w:color w:val="000000"/>
          <w:kern w:val="0"/>
          <w:sz w:val="32"/>
          <w:szCs w:val="32"/>
          <w:lang w:bidi="ar"/>
        </w:rPr>
        <w:t xml:space="preserve">一、单项选择题（以下每题有A.B.C.D四个备选答案，请从中选择一个最佳答案，并在答题纸上将相应的答案字母涂黑，每小题 1 分，共 </w:t>
      </w:r>
      <w:r>
        <w:rPr>
          <w:rFonts w:ascii="仿宋" w:eastAsia="仿宋" w:hAnsi="仿宋" w:cs="宋体"/>
          <w:b/>
          <w:bCs/>
          <w:color w:val="000000"/>
          <w:kern w:val="0"/>
          <w:sz w:val="32"/>
          <w:szCs w:val="32"/>
          <w:lang w:bidi="ar"/>
        </w:rPr>
        <w:t>7</w:t>
      </w:r>
      <w:r>
        <w:rPr>
          <w:rFonts w:ascii="仿宋" w:eastAsia="仿宋" w:hAnsi="仿宋" w:cs="宋体" w:hint="eastAsia"/>
          <w:b/>
          <w:bCs/>
          <w:color w:val="000000"/>
          <w:kern w:val="0"/>
          <w:sz w:val="32"/>
          <w:szCs w:val="32"/>
          <w:lang w:bidi="ar"/>
        </w:rPr>
        <w:t xml:space="preserve">0 分） </w:t>
      </w:r>
    </w:p>
    <w:p w14:paraId="15D722C6" w14:textId="77777777" w:rsidR="00F012AD" w:rsidRDefault="00000000" w:rsidP="005E2E60">
      <w:pPr>
        <w:widowControl/>
        <w:spacing w:line="560" w:lineRule="exact"/>
        <w:jc w:val="left"/>
        <w:rPr>
          <w:rFonts w:ascii="仿宋" w:eastAsia="仿宋" w:hAnsi="仿宋" w:hint="eastAsia"/>
          <w:sz w:val="32"/>
          <w:szCs w:val="32"/>
        </w:rPr>
      </w:pPr>
      <w:r>
        <w:rPr>
          <w:rFonts w:ascii="仿宋" w:eastAsia="仿宋" w:hAnsi="仿宋" w:cs="宋体" w:hint="eastAsia"/>
          <w:color w:val="000000"/>
          <w:kern w:val="0"/>
          <w:sz w:val="32"/>
          <w:szCs w:val="32"/>
          <w:lang w:bidi="ar"/>
        </w:rPr>
        <w:t>1.以下不属于</w:t>
      </w:r>
      <w:r>
        <w:rPr>
          <w:rFonts w:ascii="仿宋" w:eastAsia="仿宋" w:hAnsi="仿宋" w:cs="宋体" w:hint="eastAsia"/>
          <w:sz w:val="32"/>
          <w:szCs w:val="32"/>
        </w:rPr>
        <w:t>反季全冠大树移植工程的措施</w:t>
      </w:r>
      <w:r>
        <w:rPr>
          <w:rFonts w:ascii="仿宋" w:eastAsia="仿宋" w:hAnsi="仿宋" w:cs="宋体" w:hint="eastAsia"/>
          <w:color w:val="000000"/>
          <w:kern w:val="0"/>
          <w:sz w:val="32"/>
          <w:szCs w:val="32"/>
          <w:lang w:bidi="ar"/>
        </w:rPr>
        <w:t xml:space="preserve">是： </w:t>
      </w:r>
    </w:p>
    <w:p w14:paraId="795DB2CF" w14:textId="01FB9C91" w:rsidR="00F012AD" w:rsidRDefault="00000000" w:rsidP="005E2E6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A.选择适宜的树种     B.对树木进行合理修剪</w:t>
      </w:r>
    </w:p>
    <w:p w14:paraId="1AA1A7D6" w14:textId="459F0E7D" w:rsidR="00F012AD" w:rsidRDefault="00000000" w:rsidP="005E2E6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C.选择合适的挖掘方式</w:t>
      </w:r>
      <w:r>
        <w:rPr>
          <w:rFonts w:ascii="仿宋" w:eastAsia="仿宋" w:hAnsi="仿宋" w:hint="eastAsia"/>
          <w:sz w:val="32"/>
          <w:szCs w:val="32"/>
        </w:rPr>
        <w:t xml:space="preserve"> </w:t>
      </w:r>
      <w:r>
        <w:rPr>
          <w:rFonts w:ascii="仿宋" w:eastAsia="仿宋" w:hAnsi="仿宋" w:cs="宋体" w:hint="eastAsia"/>
          <w:color w:val="000000"/>
          <w:kern w:val="0"/>
          <w:sz w:val="32"/>
          <w:szCs w:val="32"/>
          <w:lang w:bidi="ar"/>
        </w:rPr>
        <w:t>D.移植后立即施用复合肥促进生根</w:t>
      </w:r>
    </w:p>
    <w:p w14:paraId="46B0814D" w14:textId="77777777" w:rsidR="00F012AD" w:rsidRDefault="00F012AD" w:rsidP="005E2E60">
      <w:pPr>
        <w:widowControl/>
        <w:spacing w:line="560" w:lineRule="exact"/>
        <w:jc w:val="left"/>
        <w:rPr>
          <w:rFonts w:ascii="仿宋" w:eastAsia="仿宋" w:hAnsi="仿宋" w:cs="宋体" w:hint="eastAsia"/>
          <w:color w:val="000000"/>
          <w:kern w:val="0"/>
          <w:sz w:val="32"/>
          <w:szCs w:val="32"/>
          <w:lang w:bidi="ar"/>
        </w:rPr>
      </w:pPr>
    </w:p>
    <w:p w14:paraId="7C5D4887" w14:textId="77777777" w:rsidR="00F012AD" w:rsidRDefault="00000000" w:rsidP="005E2E60">
      <w:pPr>
        <w:widowControl/>
        <w:spacing w:line="560" w:lineRule="exact"/>
        <w:rPr>
          <w:rFonts w:ascii="仿宋" w:eastAsia="仿宋" w:hAnsi="仿宋" w:hint="eastAsia"/>
          <w:sz w:val="32"/>
          <w:szCs w:val="32"/>
        </w:rPr>
      </w:pPr>
      <w:r>
        <w:rPr>
          <w:rFonts w:ascii="仿宋" w:eastAsia="仿宋" w:hAnsi="仿宋" w:cs="宋体" w:hint="eastAsia"/>
          <w:b/>
          <w:bCs/>
          <w:color w:val="000000"/>
          <w:kern w:val="0"/>
          <w:sz w:val="32"/>
          <w:szCs w:val="32"/>
          <w:lang w:bidi="ar"/>
        </w:rPr>
        <w:t xml:space="preserve">二、多项选择题（以下每题有A.B.C.D四个备选答案，请从中选择两个或以上答案，并在答题纸上将相应的答案字母涂黑，每小题 2 分，共 </w:t>
      </w:r>
      <w:r>
        <w:rPr>
          <w:rFonts w:ascii="仿宋" w:eastAsia="仿宋" w:hAnsi="仿宋" w:cs="宋体"/>
          <w:b/>
          <w:bCs/>
          <w:color w:val="000000"/>
          <w:kern w:val="0"/>
          <w:sz w:val="32"/>
          <w:szCs w:val="32"/>
          <w:lang w:bidi="ar"/>
        </w:rPr>
        <w:t>2</w:t>
      </w:r>
      <w:r>
        <w:rPr>
          <w:rFonts w:ascii="仿宋" w:eastAsia="仿宋" w:hAnsi="仿宋" w:cs="宋体" w:hint="eastAsia"/>
          <w:b/>
          <w:bCs/>
          <w:color w:val="000000"/>
          <w:kern w:val="0"/>
          <w:sz w:val="32"/>
          <w:szCs w:val="32"/>
          <w:lang w:bidi="ar"/>
        </w:rPr>
        <w:t xml:space="preserve">0 分） </w:t>
      </w:r>
    </w:p>
    <w:p w14:paraId="21B44FEA" w14:textId="77777777" w:rsidR="00F012AD" w:rsidRDefault="00000000" w:rsidP="005E2E6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1.园路的基本类型包括：</w:t>
      </w:r>
    </w:p>
    <w:p w14:paraId="1D6A9B01" w14:textId="369B8F42" w:rsidR="00F012AD" w:rsidRDefault="00000000" w:rsidP="005E2E6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A.</w:t>
      </w:r>
      <w:proofErr w:type="gramStart"/>
      <w:r>
        <w:rPr>
          <w:rFonts w:ascii="仿宋" w:eastAsia="仿宋" w:hAnsi="仿宋" w:cs="宋体" w:hint="eastAsia"/>
          <w:color w:val="000000"/>
          <w:kern w:val="0"/>
          <w:sz w:val="32"/>
          <w:szCs w:val="32"/>
          <w:lang w:bidi="ar"/>
        </w:rPr>
        <w:t>路堑型园路</w:t>
      </w:r>
      <w:proofErr w:type="gramEnd"/>
      <w:r>
        <w:rPr>
          <w:rFonts w:ascii="仿宋" w:eastAsia="仿宋" w:hAnsi="仿宋" w:cs="宋体" w:hint="eastAsia"/>
          <w:color w:val="000000"/>
          <w:kern w:val="0"/>
          <w:sz w:val="32"/>
          <w:szCs w:val="32"/>
          <w:lang w:bidi="ar"/>
        </w:rPr>
        <w:t xml:space="preserve">         B.</w:t>
      </w:r>
      <w:proofErr w:type="gramStart"/>
      <w:r>
        <w:rPr>
          <w:rFonts w:ascii="仿宋" w:eastAsia="仿宋" w:hAnsi="仿宋" w:cs="宋体" w:hint="eastAsia"/>
          <w:color w:val="000000"/>
          <w:kern w:val="0"/>
          <w:sz w:val="32"/>
          <w:szCs w:val="32"/>
          <w:lang w:bidi="ar"/>
        </w:rPr>
        <w:t>路堤型园路</w:t>
      </w:r>
      <w:proofErr w:type="gramEnd"/>
    </w:p>
    <w:p w14:paraId="1DC9246C" w14:textId="08D3A9DA" w:rsidR="00F012AD" w:rsidRDefault="00000000" w:rsidP="005E2E6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C.</w:t>
      </w:r>
      <w:proofErr w:type="gramStart"/>
      <w:r>
        <w:rPr>
          <w:rFonts w:ascii="仿宋" w:eastAsia="仿宋" w:hAnsi="仿宋" w:cs="宋体" w:hint="eastAsia"/>
          <w:color w:val="000000"/>
          <w:kern w:val="0"/>
          <w:sz w:val="32"/>
          <w:szCs w:val="32"/>
          <w:lang w:bidi="ar"/>
        </w:rPr>
        <w:t>特殊型园路</w:t>
      </w:r>
      <w:proofErr w:type="gramEnd"/>
      <w:r>
        <w:rPr>
          <w:rFonts w:ascii="仿宋" w:eastAsia="仿宋" w:hAnsi="仿宋" w:cs="宋体" w:hint="eastAsia"/>
          <w:color w:val="000000"/>
          <w:kern w:val="0"/>
          <w:sz w:val="32"/>
          <w:szCs w:val="32"/>
          <w:lang w:bidi="ar"/>
        </w:rPr>
        <w:t xml:space="preserve">         D.</w:t>
      </w:r>
      <w:proofErr w:type="gramStart"/>
      <w:r>
        <w:rPr>
          <w:rFonts w:ascii="仿宋" w:eastAsia="仿宋" w:hAnsi="仿宋" w:cs="宋体" w:hint="eastAsia"/>
          <w:color w:val="000000"/>
          <w:kern w:val="0"/>
          <w:sz w:val="32"/>
          <w:szCs w:val="32"/>
          <w:lang w:bidi="ar"/>
        </w:rPr>
        <w:t>规则型园路</w:t>
      </w:r>
      <w:proofErr w:type="gramEnd"/>
    </w:p>
    <w:p w14:paraId="4886F968" w14:textId="77777777" w:rsidR="00F012AD" w:rsidRDefault="00F012AD" w:rsidP="005E2E60">
      <w:pPr>
        <w:widowControl/>
        <w:spacing w:line="560" w:lineRule="exact"/>
        <w:rPr>
          <w:rFonts w:ascii="仿宋" w:eastAsia="仿宋" w:hAnsi="仿宋" w:cs="宋体" w:hint="eastAsia"/>
          <w:color w:val="000000"/>
          <w:kern w:val="0"/>
          <w:sz w:val="32"/>
          <w:szCs w:val="32"/>
          <w:lang w:bidi="ar"/>
        </w:rPr>
      </w:pPr>
    </w:p>
    <w:p w14:paraId="7D1AF121" w14:textId="77777777" w:rsidR="00F012AD" w:rsidRDefault="00000000" w:rsidP="005E2E60">
      <w:pPr>
        <w:widowControl/>
        <w:numPr>
          <w:ilvl w:val="0"/>
          <w:numId w:val="1"/>
        </w:numPr>
        <w:spacing w:line="560" w:lineRule="exact"/>
        <w:rPr>
          <w:rFonts w:ascii="仿宋" w:eastAsia="仿宋" w:hAnsi="仿宋" w:cs="宋体" w:hint="eastAsia"/>
          <w:b/>
          <w:bCs/>
          <w:color w:val="000000"/>
          <w:kern w:val="0"/>
          <w:sz w:val="32"/>
          <w:szCs w:val="32"/>
          <w:lang w:bidi="ar"/>
        </w:rPr>
      </w:pPr>
      <w:r>
        <w:rPr>
          <w:rFonts w:ascii="仿宋" w:eastAsia="仿宋" w:hAnsi="仿宋" w:cs="宋体" w:hint="eastAsia"/>
          <w:b/>
          <w:bCs/>
          <w:color w:val="000000"/>
          <w:kern w:val="0"/>
          <w:sz w:val="32"/>
          <w:szCs w:val="32"/>
          <w:lang w:bidi="ar"/>
        </w:rPr>
        <w:t xml:space="preserve">判断题（以下每题有正确和错误两个答案，正确对应T，错误对应F，请在答题纸上将相应的答案涂黑，每小题 </w:t>
      </w:r>
      <w:r>
        <w:rPr>
          <w:rFonts w:ascii="仿宋" w:eastAsia="仿宋" w:hAnsi="仿宋" w:cs="宋体"/>
          <w:b/>
          <w:bCs/>
          <w:color w:val="000000"/>
          <w:kern w:val="0"/>
          <w:sz w:val="32"/>
          <w:szCs w:val="32"/>
          <w:lang w:bidi="ar"/>
        </w:rPr>
        <w:t>0.5</w:t>
      </w:r>
      <w:r>
        <w:rPr>
          <w:rFonts w:ascii="仿宋" w:eastAsia="仿宋" w:hAnsi="仿宋" w:cs="宋体" w:hint="eastAsia"/>
          <w:b/>
          <w:bCs/>
          <w:color w:val="000000"/>
          <w:kern w:val="0"/>
          <w:sz w:val="32"/>
          <w:szCs w:val="32"/>
          <w:lang w:bidi="ar"/>
        </w:rPr>
        <w:t xml:space="preserve">分，共 </w:t>
      </w:r>
      <w:r>
        <w:rPr>
          <w:rFonts w:ascii="仿宋" w:eastAsia="仿宋" w:hAnsi="仿宋" w:cs="宋体"/>
          <w:b/>
          <w:bCs/>
          <w:color w:val="000000"/>
          <w:kern w:val="0"/>
          <w:sz w:val="32"/>
          <w:szCs w:val="32"/>
          <w:lang w:bidi="ar"/>
        </w:rPr>
        <w:t>1</w:t>
      </w:r>
      <w:r>
        <w:rPr>
          <w:rFonts w:ascii="仿宋" w:eastAsia="仿宋" w:hAnsi="仿宋" w:cs="宋体" w:hint="eastAsia"/>
          <w:b/>
          <w:bCs/>
          <w:color w:val="000000"/>
          <w:kern w:val="0"/>
          <w:sz w:val="32"/>
          <w:szCs w:val="32"/>
          <w:lang w:bidi="ar"/>
        </w:rPr>
        <w:t xml:space="preserve">0 分） </w:t>
      </w:r>
    </w:p>
    <w:p w14:paraId="084B8488" w14:textId="25D38CB1" w:rsidR="00F012AD" w:rsidRPr="000436D6" w:rsidRDefault="00000000" w:rsidP="005E2E60">
      <w:pPr>
        <w:widowControl/>
        <w:spacing w:line="560" w:lineRule="exac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1.风景园林场地竖向设计就是对风景园林中各个景点、设施及地貌在高程上进行统一协调而创造既有变化又统一协调的设计 (   )</w:t>
      </w:r>
    </w:p>
    <w:sectPr w:rsidR="00F012AD" w:rsidRPr="000436D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F830" w14:textId="77777777" w:rsidR="00F80CEA" w:rsidRDefault="00F80CEA">
      <w:r>
        <w:separator/>
      </w:r>
    </w:p>
  </w:endnote>
  <w:endnote w:type="continuationSeparator" w:id="0">
    <w:p w14:paraId="31362548" w14:textId="77777777" w:rsidR="00F80CEA" w:rsidRDefault="00F8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5E80C188-96A0-4CF0-BC3D-B239DDDDABFA}"/>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528471AE-7C44-45BA-9D5D-2E5F46AE5D9E}"/>
    <w:embedBold r:id="rId3" w:subsetted="1" w:fontKey="{FF2571EF-67F4-45BE-AD82-F37F02D073FC}"/>
  </w:font>
  <w:font w:name="黑体">
    <w:altName w:val="SimHei"/>
    <w:panose1 w:val="02010609060101010101"/>
    <w:charset w:val="86"/>
    <w:family w:val="modern"/>
    <w:pitch w:val="fixed"/>
    <w:sig w:usb0="800002BF" w:usb1="38CF7CFA" w:usb2="00000016" w:usb3="00000000" w:csb0="00040001" w:csb1="00000000"/>
    <w:embedRegular r:id="rId4" w:subsetted="1" w:fontKey="{9727B2F2-7AB3-44FC-891C-59D82CEC5F5B}"/>
    <w:embedBold r:id="rId5" w:subsetted="1" w:fontKey="{8782173C-8E6C-410A-9360-A3FE8646EBC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44B" w14:textId="77777777" w:rsidR="00F012AD" w:rsidRDefault="00000000">
    <w:pPr>
      <w:pStyle w:val="a4"/>
    </w:pPr>
    <w:r>
      <w:rPr>
        <w:noProof/>
      </w:rPr>
      <mc:AlternateContent>
        <mc:Choice Requires="wps">
          <w:drawing>
            <wp:anchor distT="0" distB="0" distL="114300" distR="114300" simplePos="0" relativeHeight="251659264" behindDoc="0" locked="0" layoutInCell="1" allowOverlap="1" wp14:anchorId="5BF9122D" wp14:editId="7D3B20A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1DFB2" w14:textId="77777777" w:rsidR="00F012AD" w:rsidRDefault="00000000">
                          <w:pPr>
                            <w:pStyle w:val="a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9122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61DFB2" w14:textId="77777777" w:rsidR="00F012AD" w:rsidRDefault="00000000">
                    <w:pPr>
                      <w:pStyle w:val="a4"/>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2750" w14:textId="77777777" w:rsidR="00F80CEA" w:rsidRDefault="00F80CEA">
      <w:r>
        <w:separator/>
      </w:r>
    </w:p>
  </w:footnote>
  <w:footnote w:type="continuationSeparator" w:id="0">
    <w:p w14:paraId="0DAA8E59" w14:textId="77777777" w:rsidR="00F80CEA" w:rsidRDefault="00F80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00AA5F"/>
    <w:multiLevelType w:val="singleLevel"/>
    <w:tmpl w:val="B000AA5F"/>
    <w:lvl w:ilvl="0">
      <w:start w:val="3"/>
      <w:numFmt w:val="chineseCounting"/>
      <w:suff w:val="nothing"/>
      <w:lvlText w:val="%1、"/>
      <w:lvlJc w:val="left"/>
      <w:rPr>
        <w:rFonts w:hint="eastAsia"/>
      </w:rPr>
    </w:lvl>
  </w:abstractNum>
  <w:num w:numId="1" w16cid:durableId="190745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D45FB0"/>
    <w:rsid w:val="000154C4"/>
    <w:rsid w:val="000436D6"/>
    <w:rsid w:val="00134DCC"/>
    <w:rsid w:val="0016133D"/>
    <w:rsid w:val="001A4010"/>
    <w:rsid w:val="001D4B23"/>
    <w:rsid w:val="002D55F4"/>
    <w:rsid w:val="00307588"/>
    <w:rsid w:val="003536F7"/>
    <w:rsid w:val="00427180"/>
    <w:rsid w:val="00450934"/>
    <w:rsid w:val="00466C84"/>
    <w:rsid w:val="00474AA8"/>
    <w:rsid w:val="004E3632"/>
    <w:rsid w:val="004F4C09"/>
    <w:rsid w:val="00590ABA"/>
    <w:rsid w:val="005937B6"/>
    <w:rsid w:val="005E2E60"/>
    <w:rsid w:val="00666727"/>
    <w:rsid w:val="00781312"/>
    <w:rsid w:val="00863DC7"/>
    <w:rsid w:val="008734FE"/>
    <w:rsid w:val="008B4B80"/>
    <w:rsid w:val="008D286C"/>
    <w:rsid w:val="009258BE"/>
    <w:rsid w:val="00A01759"/>
    <w:rsid w:val="00A93C7A"/>
    <w:rsid w:val="00B7589E"/>
    <w:rsid w:val="00B765DC"/>
    <w:rsid w:val="00BC4B90"/>
    <w:rsid w:val="00C073FD"/>
    <w:rsid w:val="00C7401E"/>
    <w:rsid w:val="00CF53F4"/>
    <w:rsid w:val="00D0379C"/>
    <w:rsid w:val="00D311BD"/>
    <w:rsid w:val="00D63532"/>
    <w:rsid w:val="00D76D55"/>
    <w:rsid w:val="00D81CC3"/>
    <w:rsid w:val="00DF5C68"/>
    <w:rsid w:val="00E0534B"/>
    <w:rsid w:val="00E701AA"/>
    <w:rsid w:val="00F012AD"/>
    <w:rsid w:val="00F51BCC"/>
    <w:rsid w:val="00F715EE"/>
    <w:rsid w:val="00F80CEA"/>
    <w:rsid w:val="00FD1170"/>
    <w:rsid w:val="032510A0"/>
    <w:rsid w:val="03522419"/>
    <w:rsid w:val="041C0ADC"/>
    <w:rsid w:val="05C86578"/>
    <w:rsid w:val="06142FFD"/>
    <w:rsid w:val="0A402FCB"/>
    <w:rsid w:val="0A8F3DF5"/>
    <w:rsid w:val="0EFF2315"/>
    <w:rsid w:val="0FDE750E"/>
    <w:rsid w:val="11D748AD"/>
    <w:rsid w:val="128A74D9"/>
    <w:rsid w:val="12EB729F"/>
    <w:rsid w:val="12F73F49"/>
    <w:rsid w:val="138008DC"/>
    <w:rsid w:val="13D12EE6"/>
    <w:rsid w:val="16EE3B5D"/>
    <w:rsid w:val="17123F41"/>
    <w:rsid w:val="18040C17"/>
    <w:rsid w:val="1B632FBD"/>
    <w:rsid w:val="1DB4090F"/>
    <w:rsid w:val="207B2B57"/>
    <w:rsid w:val="219739C1"/>
    <w:rsid w:val="21DD6EFA"/>
    <w:rsid w:val="23557394"/>
    <w:rsid w:val="239857CE"/>
    <w:rsid w:val="257F383D"/>
    <w:rsid w:val="25C910AE"/>
    <w:rsid w:val="291678C1"/>
    <w:rsid w:val="2CD47877"/>
    <w:rsid w:val="2CF77A09"/>
    <w:rsid w:val="30E6172A"/>
    <w:rsid w:val="34CC177B"/>
    <w:rsid w:val="364A0BAA"/>
    <w:rsid w:val="36DA00F3"/>
    <w:rsid w:val="37A8202C"/>
    <w:rsid w:val="39B90520"/>
    <w:rsid w:val="39F03816"/>
    <w:rsid w:val="39FC665F"/>
    <w:rsid w:val="3ADD27D5"/>
    <w:rsid w:val="3C123F18"/>
    <w:rsid w:val="3D6859B7"/>
    <w:rsid w:val="3E75253C"/>
    <w:rsid w:val="3F6F51DD"/>
    <w:rsid w:val="40842F0A"/>
    <w:rsid w:val="44DB201F"/>
    <w:rsid w:val="480D033E"/>
    <w:rsid w:val="48E54286"/>
    <w:rsid w:val="4BA821A3"/>
    <w:rsid w:val="4C6B0D41"/>
    <w:rsid w:val="4C910E89"/>
    <w:rsid w:val="4E8A5B90"/>
    <w:rsid w:val="4FA15887"/>
    <w:rsid w:val="4FD5108C"/>
    <w:rsid w:val="51FE0D6E"/>
    <w:rsid w:val="52037F53"/>
    <w:rsid w:val="53A07C03"/>
    <w:rsid w:val="54134802"/>
    <w:rsid w:val="556E7FB9"/>
    <w:rsid w:val="563B3C13"/>
    <w:rsid w:val="5661367A"/>
    <w:rsid w:val="57FB7AFE"/>
    <w:rsid w:val="58D45FB0"/>
    <w:rsid w:val="59CF1242"/>
    <w:rsid w:val="59FD5DAF"/>
    <w:rsid w:val="5A3B0686"/>
    <w:rsid w:val="5A884BD2"/>
    <w:rsid w:val="5A99767F"/>
    <w:rsid w:val="5B1F3B03"/>
    <w:rsid w:val="5B437D12"/>
    <w:rsid w:val="5DEA03F9"/>
    <w:rsid w:val="5E5166CA"/>
    <w:rsid w:val="5FE01AB3"/>
    <w:rsid w:val="61BF1B9C"/>
    <w:rsid w:val="61E37639"/>
    <w:rsid w:val="62C456BC"/>
    <w:rsid w:val="65A33D40"/>
    <w:rsid w:val="661A4D44"/>
    <w:rsid w:val="681F46DC"/>
    <w:rsid w:val="68FC539F"/>
    <w:rsid w:val="6A627569"/>
    <w:rsid w:val="6CBF6EF4"/>
    <w:rsid w:val="6E557438"/>
    <w:rsid w:val="6F06705D"/>
    <w:rsid w:val="70820965"/>
    <w:rsid w:val="721559DD"/>
    <w:rsid w:val="721D0945"/>
    <w:rsid w:val="72CA214F"/>
    <w:rsid w:val="73A3131E"/>
    <w:rsid w:val="77F739E6"/>
    <w:rsid w:val="7AEC693B"/>
    <w:rsid w:val="7BA2010D"/>
    <w:rsid w:val="7CB43C54"/>
    <w:rsid w:val="7DC974EE"/>
    <w:rsid w:val="7F151A8C"/>
    <w:rsid w:val="7F93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9CEB1"/>
  <w15:docId w15:val="{719911DC-3248-4F05-8BAC-2D0E3D6C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1298</Words>
  <Characters>1364</Characters>
  <Application>Microsoft Office Word</Application>
  <DocSecurity>0</DocSecurity>
  <Lines>113</Lines>
  <Paragraphs>147</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徐洁华</dc:creator>
  <cp:lastModifiedBy>越 黄</cp:lastModifiedBy>
  <cp:revision>4</cp:revision>
  <dcterms:created xsi:type="dcterms:W3CDTF">2025-12-25T06:08:00Z</dcterms:created>
  <dcterms:modified xsi:type="dcterms:W3CDTF">2025-12-26T06:11:00Z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BF746DECEC294305AB07998CE42852B7_13</vt:lpwstr>
  </property>
  <property fmtid="{D5CDD505-2E9C-101B-9397-08002B2CF9AE}" pid="4" name="KSOTemplateDocerSaveRecord">
    <vt:lpwstr>eyJoZGlkIjoiNzgzNDQwN2YzZDkxY2U3NjMyYjYwNTliYjY5ZDIwMTIiLCJ1c2VySWQiOiIxNzI0Mjk2MDIzIn0=</vt:lpwstr>
  </property>
</Properties>
</file>